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7fab2d581491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54591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USTANOVA ZA RAZVOJ TURIZMA I SPORTA GRADA VIROVITICE - SPOT VIROVITICA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13.308,99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19.261,85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5.952,86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7.770,95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Javna ustanova za razvoj turizma i sporta Grada Virovitice – SPOT VIROVITICA osnovana je Odlukom Gradskog vijeća Grada Virovitice s ciljem unaprjeđenja turističke i sportske ponude na području Grada Virovitice. Ustanova je s radom započela tijekom listopada 2025. godine stoga se prvi financijski izvještaj izrađuje za razdoblje 1.1.2025.-31.12.2025. godine.</w:t>
      </w:r>
    </w:p>
    <w:p>
      <w:r>
        <w:t xml:space="preserve">U promatranom razdoblju, Ustanova je ostvarila ukupno 13.308,99 eura prihoda poslovanja koji se u potpunosti odnose na prihode iz nadležnog proračuna za financiranje rashoda poslovanja i rashoda za nabavu nefinancijske imovine. Ukupni rashodi poslovanja iznose 19.261,85 što je rezultiralo manjkom prihoda poslovanja na kraju godine u iznosu od 5.952,86 eura. Rashod za nabavu nefinancijske imovine odnosio se na kupnju računalne opreme za djelatnike te je financiran iz nadležnog proračuna u iznosu 1.818,09 eura. Ukupno ostvareni manjak prihoda na dan 31.12.2025. iznosi 7.770,95 eura i odnosi se u potpunosti na nedospjele obveze.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13.308,99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Ukupni prihodi poslovanja ostvareni u izvještajnom razdoblju tekuće godine iznosili su 13.308,99 eura i odnose se u potpunosti na prihode ostvarene iz nadležnog proračuna za financiranje rashoda poslovanja i rashoda za nabavu nefinancijske imovine.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13.308,99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izvještajnom razdoblju ostvareno je ukupno 13.308,99 eura prihoda i odnose se u potpunosti na prihode iz nadležnog proračuna za financiranje rashoda poslovanja i rashoda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11.490,90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izvještajnom razdoblju tekuće godine ostvareno je ukupno 11.490,90 eura prihoda iz nadležnog proračuna koji su utrošeni na financiranje rashoda poslovanja Ustanove i to rashoda za zaposlene, materijalnih rashoda i financijskih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iz nadležnog proračuna za financiranje rashoda za nabavu nefinancijske imovine iznosili su 1.818,09 eura, a predmetni iznos odnosio se na kupnju prijenosnih računala i računalne opreme za djelatnike. Nabava računalne opreme u potpunosti je financirana iz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19.261,85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Ukupni rashodi poslovanja u izvještajnom razdoblju iznosili su 19.261,85 eura i financirani su iz nadležnog proračuna, a odnose se na:</w:t>
      </w:r>
    </w:p>
    <w:p>
      <w:pPr>
        <w:pStyle w:val="ListParagraph"/>
        <w:numPr>
          <w:ilvl w:val="0"/>
          <w:numId w:val="2"/>
        </w:numPr>
        <w:jc w:val="both"/>
      </w:pPr>
      <w:r>
        <w:t xml:space="preserve">rashode za zaposlene u iznosu 11.370,99 eura</w:t>
      </w:r>
    </w:p>
    <w:p>
      <w:pPr>
        <w:pStyle w:val="ListParagraph"/>
        <w:numPr>
          <w:ilvl w:val="0"/>
          <w:numId w:val="2"/>
        </w:numPr>
        <w:jc w:val="both"/>
      </w:pPr>
      <w:r>
        <w:t xml:space="preserve">materijalne rashode u iznosu 7.763,46 eura te</w:t>
      </w:r>
    </w:p>
    <w:p>
      <w:pPr>
        <w:pStyle w:val="ListParagraph"/>
        <w:numPr>
          <w:ilvl w:val="0"/>
          <w:numId w:val="2"/>
        </w:numPr>
        <w:jc w:val="both"/>
      </w:pPr>
      <w:r>
        <w:t xml:space="preserve">financijske rashode u iznosu 127,40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11.370,99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zaposlene odnose se na rashode za dva zaposlenika koja su s radom započela u studenom 2025. godine. Ukupan iznos od 11.370,99 eura odnosi se na bruto plaće (šifra 311), ostale rashode za zaposlene (šifra 312 - nagrada-božićnica, nakanda za prehranu) te na obvezne doprinose na plaće (šifra 313).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7.763,46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Materijalni rashodi u izvještajnom razdoblju iznosili su 7.763,46 eura, a odnosili su se na: </w:t>
      </w:r>
    </w:p>
    <w:p>
      <w:pPr>
        <w:pStyle w:val="ListParagraph"/>
        <w:numPr>
          <w:ilvl w:val="0"/>
          <w:numId w:val="2"/>
        </w:numPr>
        <w:jc w:val="both"/>
      </w:pPr>
      <w:r>
        <w:t xml:space="preserve">Naknade troškova zaposlenima (šifre 3211-3213) u iznosu 285,25 eura,</w:t>
      </w:r>
    </w:p>
    <w:p>
      <w:pPr>
        <w:pStyle w:val="ListParagraph"/>
        <w:numPr>
          <w:ilvl w:val="0"/>
          <w:numId w:val="2"/>
        </w:numPr>
        <w:jc w:val="both"/>
      </w:pPr>
      <w:r>
        <w:t xml:space="preserve">rashode za materijal i energiju (šifre 3221 i 3225) u iznosu 885,06 eura,</w:t>
      </w:r>
    </w:p>
    <w:p>
      <w:pPr>
        <w:pStyle w:val="ListParagraph"/>
        <w:numPr>
          <w:ilvl w:val="0"/>
          <w:numId w:val="2"/>
        </w:numPr>
        <w:jc w:val="both"/>
      </w:pPr>
      <w:r>
        <w:t xml:space="preserve">rashode za usluge (šifre 3232-3239) u iznosu 5.926,39 eura te</w:t>
      </w:r>
    </w:p>
    <w:p>
      <w:pPr>
        <w:pStyle w:val="ListParagraph"/>
        <w:numPr>
          <w:ilvl w:val="0"/>
          <w:numId w:val="2"/>
        </w:numPr>
        <w:jc w:val="both"/>
      </w:pPr>
      <w:r>
        <w:t xml:space="preserve">ostale rashode poslovanja (šifre 3293 i 3295) u iznosu 666,76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3.000,00 eura odnosio se na razvoj, dizajn i izradu službene mrežne stranice Ustanove (https://spot-virovitica.hr/).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Financijski rashodi u izvještajnom razdoblju tekuće godine iznosili su 127,40 eura, a odnosili su se na bankarske usluge i usluge platnog prometa (šifra 3431).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5.952,86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Manjak prihoda poslovanja odnosi se na nedospjele obveze koje nisu podmirene s danom 31.12.2025. godine i iznose ukupno 5.952,86 eura. Navedeno se odnosi na plaće djelatnika za 12.2025. te nedospjele obveze prema dobavljačima.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nabavu nefinancijske imovine odnose se na nabavu prijenosnih računala i računalne opreme za djelatnike u iznosu 1.818,09 eura. Navedeni rashod financiran je iz nadležnog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Za rad djelatnika nabavljena je računalna oprema u ukupnom iznosu 1.818,09 eura (šifra 4221).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Za rad djelatnika nabavljena je računalna oprema u ukupnom iznosu 1.818,09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Manjak prihoda od nefinancijske imovine iznosi 1.818,09 eura što predstavlja iznos kupnje računala i računalne opreme u 2025. godini, a koji je financiran iz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13.308,99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Ukupni prihodi Ustanove u izvještajnom razdoblju tekuće godine iznose 13.308,99 eura i odnose se u potpunosti na prihod iz nadležnog proračuna za financiranje rashoda poslovanja i rashoda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21.079,94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Ukupni rashodi Ustanove u izvještajnom razdoblju tekuće godine iznose 21.079,94 eura i odnose se na rashode poslovanja i rashode za nabavu nefinancijske imovine. Svi rashodi financirani su iz nadležnog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izvještajnom razdoblju tekuće godine ostvaren je ukupan manjak prihoda u iznosu 7.770,95 eura. Navedeno se odnosi na nedospjele obveze prema dobavljačima i zaposlenima (plaća za 12.2025.) koje nisu podmirene na dan 31.12.2025.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13.308,99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Ustanove u izvještajnom razdoblju tekuće godine iznose 13.308,99 eura i odnose se u potpunosti na prihod iz nadležnog proračuna za financiranje rashoda poslovanja i rashoda za nabavu nefinancijske imovine. Primitaka Ustanova nije imala u izvještajnom razdoblju tekuće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21.079,94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rashodi Ustanove u izvještajnom razdoblju tekuće godine iznose 21.079,94 eura i odnose se na rashode poslovanja i rashode za nabavu nefinancijske imovine. Svi rashodi financirani su iz prihoda nadležnog proračuna.  Izdataka Ustanova nije imala u izvještajnom razdoblju tekuće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tekuće godine ostvaren je ukupan manjak prihoda u iznosu 7.770,95 eura. Navedeno se odnosi na nedospjele obveze prema dobavljačima i zaposlenima (plaća za 12.2025.) koje nisu podmirene na dan 31.12.2025. godine.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Stanje imovine na dan 31.12.2025. iznosi 1.818,09 eura što predstavlja vrijednost nefinancijske imovine (šifra B002), odnosno računala i računalne opreme nabavljene za djelatnike tijekom 12.2025. Ispravak vrijednosti predmetne imovine nije se provodio s obzirom da je ista nabavljena i stavljena u upotrebu tijekom 12.2025.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Nefinancijska imovina odnosi se na prijenosna računala i računalnu opremu (šifra 0221) koja je nabavljena u 12.2025. te iz tog razloga nije proveden ispravak vrijednosti iste (šifra 02291). Trošak nabave nefinancijske imovine u potpunosti je financiran iz izvora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Stanje sitnog inventara i autoguma u upotrebi na dan 31.12.2025. iznosi 714,08 eura i odnosi se na nabavu božićnih ukrasa za potrebe uređenja Centra kulture Vanadis. Trošak nabave u potpunosti je financiran iz izvora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sitnog inventara i autoguma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vrijednosti sitnog inventara u iznosu 714,08 eura proveden je odmah po stavljanju u upotrebu istog.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i vlastitih izvora na dan 31.12.2025. iznosi 1.818,09 eura, a odnosi se na vlastite izvore (šifra 9).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Stanje obveza na dan 31.12.2025. iznosi 7.770,95 eura i u potpunosti se odnosi na obveze za rashode poslovanja koji su financirani iz izvora nadležnog proračuna (šifra 23).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231 do 234 + 235 + 236 + 237 do 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rashode poslovanja na dan 31.12.2025. godine iznose 7.770,95 eura i odnose se na nedospjele obveze kako slijedi: </w:t>
      </w:r>
    </w:p>
    <w:p>
      <w:pPr>
        <w:pStyle w:val="ListParagraph"/>
        <w:numPr>
          <w:ilvl w:val="0"/>
          <w:numId w:val="3"/>
        </w:numPr>
        <w:jc w:val="both"/>
      </w:pPr>
      <w:r>
        <w:t xml:space="preserve">obveze za zaposlene za 12.2025. (plaće, doprinosi, porezi, naknade na plaću (prijevoz, prehrana) te na obveze za isplatu temeljem ugovora o djelu koji se odnosi na 12.2025. u ukupnom iznosu 7.242,07 eura (šifra 231),</w:t>
      </w:r>
    </w:p>
    <w:p>
      <w:pPr>
        <w:pStyle w:val="ListParagraph"/>
        <w:numPr>
          <w:ilvl w:val="0"/>
          <w:numId w:val="3"/>
        </w:numPr>
        <w:jc w:val="both"/>
      </w:pPr>
      <w:r>
        <w:t xml:space="preserve">obveze za materijalne rashode u iznosu 517,62 eura (šifra 232) te</w:t>
      </w:r>
    </w:p>
    <w:p>
      <w:pPr>
        <w:pStyle w:val="ListParagraph"/>
        <w:numPr>
          <w:ilvl w:val="0"/>
          <w:numId w:val="3"/>
        </w:numPr>
        <w:jc w:val="both"/>
      </w:pPr>
      <w:r>
        <w:t xml:space="preserve">obveze za financijske rashode u iznosu 11,26 eura (šifra 234).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(šifre 91 + 922 - 93 + 96 + 97)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-5.952,86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vlastitih izvora na dan 31.12.2025. iznosi -5.952,86 eura, a predstavlja razliku između vlastitih izvora (šifra 911) i utvrđenog rezultata poslovanja (šifra 922).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i ispravak vlastitih izvora (šifre 911-912)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Vlastiti izvori u iznosu 1.818,09 eura odnose se na nabavu prijenosnih računala i računalne opreme koji su financirani iz izvora nadležnog proračuna. Ispravka vrijednosti računala i računalne opreme se nije provodio s obzirom da je oprema nabavljena tijekom prosinca 2025. kada je i stavljena u upotrebu. Ispravak vrijednosti predmetne opreme provest će se tijekom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-7.770,95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Rezultat poslovanja iznosi -7.770,95 eura što predstavlja manjak prihoda i primitaka na dan 31.12.2025. Manjak je nastao temeljem nedospjelih i nepodmirenih obveza za rashode poslovanja na dan 31.12.2025.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Manjak prihoda i primitaka u iznosu 7.770,95 eura utvrđen na dan 31.12.2025. nastao je temeljem nedospjelih i nepodmirenih obveza za rashode poslovanja na dan 31.12.2025. godine (šifra 92221).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rashode poslovanja utvrđene na dan 31.12.2025. godine u potpunosti su nedospjele i bit će podmirene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unapređenja stanovanja i zajednice (šifre 061 do 066)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21.079,94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rashoda nastalih temeljem pružanja usluga unapređenja zajednice iznosi 21.079,94 eura (šifra 062).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21.079,94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Ukupne obveze nastale tijekom izvještajnog razdoblja tekuće godine iznose 21.079,94 eura. Od toga se na podmirene obveze do kraja izvještajnog razdoblja odnosi ukupno 13.308,99 eura što je u potpunosti financirano iz izvora nadležnog proračuna. Stanje nedospjelih i nepodmirenih obveza na kraju izvještajnog razdoblja odnosi ukupno 7.770,95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N231 do N239)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19.261,85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Obveze za rashode poslovanja u izvještajnom razdoblju iznosile su ukupno 19.261,85 eura, od toga je 11.490,90 eura podmireno do kraja izvještajnog razdoblja, a 7.770,95 eura predstavlja nepodmirene (nedospjele) obveze za rashode poslovanja.</w:t>
      </w:r>
    </w:p>
    <w:p>
      <w:r>
        <w:t xml:space="preserve">Svi rashodi poslovanja financirani su iz izvora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11.370,99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Obveze za zaposlene tijekom izvještajnog razdoblja tekuće godine iznosile su ukupno 11.370,99 eura, a odnosile su se na obveze za bruto plaće, prigodne nagrade (božićnica, dar za dijete), naknade za prehranu te doprinose na plaću. Predmetne obveze su financirane iz izvora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7.763,46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Obveze za materijalne rashode tijekom izvještajnog razdoblja tekuće godine iznosile su ukupno 7.763,46 eura, a odnosile su se na:</w:t>
      </w:r>
    </w:p>
    <w:p>
      <w:pPr>
        <w:pStyle w:val="ListParagraph"/>
        <w:numPr>
          <w:ilvl w:val="0"/>
          <w:numId w:val="3"/>
        </w:numPr>
      </w:pPr>
      <w:r>
        <w:t xml:space="preserve">naknade troškova zaposlenima (dnevnice, naknada za prijevoz na posao i s posla, trošak sudjelovanja na seminaru) u ukupnom iznosu 285,25 eura,</w:t>
      </w:r>
    </w:p>
    <w:p>
      <w:pPr>
        <w:pStyle w:val="ListParagraph"/>
        <w:numPr>
          <w:ilvl w:val="0"/>
          <w:numId w:val="3"/>
        </w:numPr>
      </w:pPr>
      <w:r>
        <w:t xml:space="preserve">rashode za materijal i energiju (uredski materijal, sitni inventar) u ukupnom iznosu 885,06 eura,</w:t>
      </w:r>
    </w:p>
    <w:p>
      <w:pPr>
        <w:pStyle w:val="ListParagraph"/>
        <w:numPr>
          <w:ilvl w:val="0"/>
          <w:numId w:val="3"/>
        </w:numPr>
      </w:pPr>
      <w:r>
        <w:t xml:space="preserve">rashode za usluge (promidžba i informiranje, računalne usluge, tekuće i investicijsko održavanje, intelektualne usluge, grafičke usluge) u ukupnom iznosu 5.926,39 eura te</w:t>
      </w:r>
    </w:p>
    <w:p>
      <w:pPr>
        <w:pStyle w:val="ListParagraph"/>
        <w:numPr>
          <w:ilvl w:val="0"/>
          <w:numId w:val="3"/>
        </w:numPr>
      </w:pPr>
      <w:r>
        <w:t xml:space="preserve">ostale rashode (premije osiguranja za djelatnike, javnobilježničke pristojbe, reprezentacija) u ukupnom iznosu 666,76 eura.</w:t>
      </w:r>
    </w:p>
    <w:p>
      <w:pPr>
        <w:jc w:val="both"/>
      </w:pPr>
      <w:r>
        <w:t xml:space="preserve">Predmetne obveze su financirane iz izvora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Obveze za financijske rashode tijekom izvještajnog razdoblja tekuće godine iznosile su 127,40 eura koje se odnose na bankarske i usluge platnog prometa. Predmetne obveze su financirane iz izvora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nabavu nefinancijske imovine tijekom izvještajnog razdoblja tekuće godine iznosile su 1.818,09 eura, a odnosile su se na nabavu prijenosnih računala i računalne opreme za djelatnike. Predmetne obveze su financirane iz izvora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Podmirene obveze u izvještajnom razdoblju (šifre V005+P23+P24 + 'P dio 25,26'+P27)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13.308,99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Podmirene obveze u izvještajnom razdoblju tekuće godine iznosile su 13.308,99 eura, od toga se na obveze za rashode poslovanja odnosi 11.490,90 eura (šifre P231-P234), a na obveze za nabavu nefinancijske imovine 1.818,09 eura (šifra P24).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7.770,95 eura i u potpunosti se odnosi na nedospjele obveze za rashode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stanje dospjelih obveza iznosi 0,00 eura, odnosno, nema nedospjelih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Stanje nedospjelih obveza na kraju izvještajnog razdoblja iznosi 7.770,95 eura. Iznos se odnosi na obveze vezane uz rashode poslovanja i to:</w:t>
      </w:r>
    </w:p>
    <w:p>
      <w:pPr>
        <w:pStyle w:val="ListParagraph"/>
        <w:numPr>
          <w:ilvl w:val="0"/>
          <w:numId w:val="2"/>
        </w:numPr>
        <w:jc w:val="both"/>
      </w:pPr>
      <w:r>
        <w:t xml:space="preserve">obveze za zaposlene za 12.2025. (plaće, doprinosi, porezi, naknade na plaću (prijevoz, prehrana) te na obveze za isplatu temeljem ugovora o djelu koji se odnosi na 12.2025. u ukupnom iznosu 7.242,07 eura,</w:t>
      </w:r>
    </w:p>
    <w:p>
      <w:pPr>
        <w:pStyle w:val="ListParagraph"/>
        <w:numPr>
          <w:ilvl w:val="0"/>
          <w:numId w:val="2"/>
        </w:numPr>
        <w:jc w:val="both"/>
      </w:pPr>
      <w:r>
        <w:t xml:space="preserve">obveze za materijalne rashode u iznosu 517,62 eura te</w:t>
      </w:r>
    </w:p>
    <w:p>
      <w:pPr>
        <w:pStyle w:val="ListParagraph"/>
        <w:numPr>
          <w:ilvl w:val="0"/>
          <w:numId w:val="2"/>
        </w:numPr>
        <w:jc w:val="both"/>
      </w:pPr>
      <w:r>
        <w:t xml:space="preserve">obveze za financijske rashode u iznosu 11,26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iznosi 7.770,95 eura. Iznos se odnosi na obveze vezane uz rashode poslovanja i to:</w:t>
      </w:r>
    </w:p>
    <w:p>
      <w:pPr>
        <w:pStyle w:val="ListParagraph"/>
        <w:numPr>
          <w:ilvl w:val="0"/>
          <w:numId w:val="3"/>
        </w:numPr>
      </w:pPr>
      <w:r>
        <w:t xml:space="preserve">obveze za zaposlene za 12.2025. (plaće, doprinosi, porezi, naknade na plaću (prijevoz, prehrana) te na obveze za isplatu temeljem ugovora o djelu koji se odnosi na 12.2025. u ukupnom iznosu 7.242,07 eura,</w:t>
      </w:r>
    </w:p>
    <w:p>
      <w:pPr>
        <w:pStyle w:val="ListParagraph"/>
        <w:numPr>
          <w:ilvl w:val="0"/>
          <w:numId w:val="3"/>
        </w:numPr>
      </w:pPr>
      <w:r>
        <w:t xml:space="preserve">obveze za materijalne rashode u iznosu 517,62 eura te</w:t>
      </w:r>
    </w:p>
    <w:p>
      <w:pPr>
        <w:pStyle w:val="ListParagraph"/>
        <w:numPr>
          <w:ilvl w:val="0"/>
          <w:numId w:val="3"/>
        </w:numPr>
      </w:pPr>
      <w:r>
        <w:t xml:space="preserve">obveze za financijske rashode u iznosu 11,26 eura.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ecima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ab62e66de74de8" /><Relationship Type="http://schemas.openxmlformats.org/officeDocument/2006/relationships/numbering" Target="/word/numbering.xml" Id="Rfb178664f8f8445a" /></Relationships>
</file>